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4FAE" w:rsidRDefault="00324FAE"/>
    <w:p w:rsidR="00324FAE" w:rsidRDefault="00324FAE"/>
    <w:p w:rsidR="00324FAE" w:rsidRPr="004E2DB9" w:rsidRDefault="00324FAE" w:rsidP="00324FAE">
      <w:pPr>
        <w:spacing w:line="480" w:lineRule="auto"/>
        <w:jc w:val="both"/>
        <w:rPr>
          <w:rFonts w:ascii="Times New Roman" w:hAnsi="Times New Roman" w:cs="Times New Roman"/>
          <w:color w:val="000000"/>
          <w:sz w:val="24"/>
          <w:szCs w:val="24"/>
          <w:shd w:val="clear" w:color="auto" w:fill="FFFFFF"/>
        </w:rPr>
      </w:pPr>
      <w:r w:rsidRPr="004E2DB9">
        <w:rPr>
          <w:rFonts w:ascii="Times New Roman" w:hAnsi="Times New Roman" w:cs="Times New Roman"/>
          <w:color w:val="000000"/>
          <w:sz w:val="24"/>
          <w:szCs w:val="24"/>
          <w:shd w:val="clear" w:color="auto" w:fill="FFFFFF"/>
        </w:rPr>
        <w:t xml:space="preserve">   </w:t>
      </w:r>
    </w:p>
    <w:p w:rsidR="00324FAE" w:rsidRPr="004E2DB9" w:rsidRDefault="00324FAE" w:rsidP="00324FAE">
      <w:pPr>
        <w:spacing w:line="480" w:lineRule="auto"/>
        <w:jc w:val="both"/>
        <w:rPr>
          <w:rFonts w:ascii="Times New Roman" w:hAnsi="Times New Roman" w:cs="Times New Roman"/>
          <w:color w:val="000000"/>
          <w:sz w:val="24"/>
          <w:szCs w:val="24"/>
          <w:shd w:val="clear" w:color="auto" w:fill="FFFFFF"/>
        </w:rPr>
      </w:pPr>
    </w:p>
    <w:p w:rsidR="00324FAE" w:rsidRPr="004E2DB9" w:rsidRDefault="00324FAE" w:rsidP="00324FAE">
      <w:pPr>
        <w:spacing w:line="480" w:lineRule="auto"/>
        <w:jc w:val="both"/>
        <w:rPr>
          <w:rFonts w:ascii="Times New Roman" w:hAnsi="Times New Roman" w:cs="Times New Roman"/>
          <w:color w:val="000000"/>
          <w:sz w:val="24"/>
          <w:szCs w:val="24"/>
          <w:shd w:val="clear" w:color="auto" w:fill="FFFFFF"/>
        </w:rPr>
      </w:pPr>
    </w:p>
    <w:p w:rsidR="00324FAE" w:rsidRPr="004E2DB9" w:rsidRDefault="00324FAE" w:rsidP="00324FAE">
      <w:pPr>
        <w:spacing w:line="480" w:lineRule="auto"/>
        <w:jc w:val="both"/>
        <w:rPr>
          <w:rFonts w:ascii="Times New Roman" w:hAnsi="Times New Roman" w:cs="Times New Roman"/>
          <w:color w:val="000000"/>
          <w:sz w:val="24"/>
          <w:szCs w:val="24"/>
          <w:shd w:val="clear" w:color="auto" w:fill="FFFFFF"/>
        </w:rPr>
      </w:pPr>
    </w:p>
    <w:p w:rsidR="00324FAE" w:rsidRPr="004E2DB9" w:rsidRDefault="00324FAE" w:rsidP="00324FAE">
      <w:pPr>
        <w:spacing w:line="480" w:lineRule="auto"/>
        <w:jc w:val="both"/>
        <w:rPr>
          <w:rFonts w:ascii="Times New Roman" w:hAnsi="Times New Roman" w:cs="Times New Roman"/>
          <w:color w:val="000000"/>
          <w:sz w:val="24"/>
          <w:szCs w:val="24"/>
          <w:shd w:val="clear" w:color="auto" w:fill="FFFFFF"/>
        </w:rPr>
      </w:pPr>
    </w:p>
    <w:p w:rsidR="00324FAE" w:rsidRPr="004E2DB9" w:rsidRDefault="00324FAE" w:rsidP="00324FAE">
      <w:pPr>
        <w:spacing w:line="480" w:lineRule="auto"/>
        <w:jc w:val="both"/>
        <w:rPr>
          <w:rFonts w:ascii="Times New Roman" w:hAnsi="Times New Roman" w:cs="Times New Roman"/>
          <w:color w:val="000000"/>
          <w:sz w:val="24"/>
          <w:szCs w:val="24"/>
          <w:shd w:val="clear" w:color="auto" w:fill="FFFFFF"/>
        </w:rPr>
      </w:pPr>
    </w:p>
    <w:p w:rsidR="00324FAE" w:rsidRPr="004E2DB9" w:rsidRDefault="00324FAE" w:rsidP="00324FAE">
      <w:pPr>
        <w:spacing w:line="480" w:lineRule="auto"/>
        <w:jc w:val="both"/>
        <w:rPr>
          <w:rFonts w:ascii="Times New Roman" w:hAnsi="Times New Roman" w:cs="Times New Roman"/>
          <w:color w:val="000000"/>
          <w:sz w:val="24"/>
          <w:szCs w:val="24"/>
          <w:shd w:val="clear" w:color="auto" w:fill="FFFFFF"/>
        </w:rPr>
      </w:pPr>
    </w:p>
    <w:p w:rsidR="00324FAE" w:rsidRPr="004E2DB9" w:rsidRDefault="00324FAE" w:rsidP="00324FAE">
      <w:pPr>
        <w:spacing w:line="480" w:lineRule="auto"/>
        <w:jc w:val="center"/>
        <w:rPr>
          <w:rFonts w:ascii="Times New Roman" w:hAnsi="Times New Roman" w:cs="Times New Roman"/>
          <w:color w:val="000000"/>
          <w:sz w:val="24"/>
          <w:szCs w:val="24"/>
          <w:shd w:val="clear" w:color="auto" w:fill="FFFFFF"/>
        </w:rPr>
      </w:pPr>
      <w:r w:rsidRPr="004E2DB9">
        <w:rPr>
          <w:rFonts w:ascii="Times New Roman" w:hAnsi="Times New Roman" w:cs="Times New Roman"/>
          <w:color w:val="000000"/>
          <w:sz w:val="24"/>
          <w:szCs w:val="24"/>
          <w:shd w:val="clear" w:color="auto" w:fill="FFFFFF"/>
        </w:rPr>
        <w:t>Self Defense</w:t>
      </w:r>
    </w:p>
    <w:p w:rsidR="00324FAE" w:rsidRDefault="00324FAE" w:rsidP="00324FAE">
      <w:pPr>
        <w:spacing w:line="480" w:lineRule="auto"/>
        <w:jc w:val="center"/>
        <w:rPr>
          <w:rFonts w:ascii="Times New Roman" w:hAnsi="Times New Roman" w:cs="Times New Roman"/>
          <w:color w:val="000000"/>
          <w:sz w:val="24"/>
          <w:szCs w:val="24"/>
          <w:shd w:val="clear" w:color="auto" w:fill="FFFFFF"/>
        </w:rPr>
      </w:pPr>
      <w:r w:rsidRPr="004E2DB9">
        <w:rPr>
          <w:rFonts w:ascii="Times New Roman" w:hAnsi="Times New Roman" w:cs="Times New Roman"/>
          <w:color w:val="000000"/>
          <w:sz w:val="24"/>
          <w:szCs w:val="24"/>
          <w:shd w:val="clear" w:color="auto" w:fill="FFFFFF"/>
        </w:rPr>
        <w:t>Student's Name</w:t>
      </w:r>
    </w:p>
    <w:p w:rsidR="00324FAE" w:rsidRPr="0057471F" w:rsidRDefault="00324FAE" w:rsidP="00324FAE">
      <w:pPr>
        <w:widowControl w:val="0"/>
        <w:autoSpaceDE w:val="0"/>
        <w:autoSpaceDN w:val="0"/>
        <w:adjustRightInd w:val="0"/>
        <w:spacing w:line="480" w:lineRule="auto"/>
        <w:jc w:val="center"/>
        <w:rPr>
          <w:rFonts w:ascii="Times New Roman" w:hAnsi="Times New Roman" w:cs="Times New Roman"/>
          <w:sz w:val="24"/>
          <w:szCs w:val="24"/>
        </w:rPr>
      </w:pPr>
      <w:r w:rsidRPr="004E2DB9">
        <w:rPr>
          <w:rFonts w:ascii="Times New Roman" w:hAnsi="Times New Roman" w:cs="Times New Roman"/>
          <w:sz w:val="24"/>
          <w:szCs w:val="24"/>
        </w:rPr>
        <w:t>Instructor's Nam</w:t>
      </w:r>
      <w:r>
        <w:rPr>
          <w:rFonts w:ascii="Times New Roman" w:hAnsi="Times New Roman" w:cs="Times New Roman"/>
          <w:sz w:val="24"/>
          <w:szCs w:val="24"/>
        </w:rPr>
        <w:t>e</w:t>
      </w:r>
    </w:p>
    <w:p w:rsidR="00324FAE" w:rsidRPr="004E2DB9" w:rsidRDefault="00324FAE" w:rsidP="00324FAE">
      <w:pPr>
        <w:spacing w:line="480" w:lineRule="auto"/>
        <w:jc w:val="center"/>
        <w:rPr>
          <w:rFonts w:ascii="Times New Roman" w:hAnsi="Times New Roman" w:cs="Times New Roman"/>
          <w:color w:val="000000"/>
          <w:sz w:val="24"/>
          <w:szCs w:val="24"/>
          <w:shd w:val="clear" w:color="auto" w:fill="FFFFFF"/>
        </w:rPr>
      </w:pPr>
      <w:r w:rsidRPr="004E2DB9">
        <w:rPr>
          <w:rFonts w:ascii="Times New Roman" w:hAnsi="Times New Roman" w:cs="Times New Roman"/>
          <w:color w:val="000000"/>
          <w:sz w:val="24"/>
          <w:szCs w:val="24"/>
          <w:shd w:val="clear" w:color="auto" w:fill="FFFFFF"/>
        </w:rPr>
        <w:t>Institution Affiliation</w:t>
      </w:r>
    </w:p>
    <w:p w:rsidR="00324FAE" w:rsidRPr="004E2DB9" w:rsidRDefault="00324FAE" w:rsidP="00324FAE">
      <w:pPr>
        <w:spacing w:line="480" w:lineRule="auto"/>
        <w:jc w:val="center"/>
        <w:rPr>
          <w:rFonts w:ascii="Times New Roman" w:hAnsi="Times New Roman" w:cs="Times New Roman"/>
          <w:color w:val="000000"/>
          <w:sz w:val="24"/>
          <w:szCs w:val="24"/>
          <w:shd w:val="clear" w:color="auto" w:fill="FFFFFF"/>
        </w:rPr>
      </w:pPr>
    </w:p>
    <w:p w:rsidR="00324FAE" w:rsidRPr="004E2DB9" w:rsidRDefault="00324FAE" w:rsidP="00324FAE">
      <w:pPr>
        <w:spacing w:line="480" w:lineRule="auto"/>
        <w:jc w:val="center"/>
        <w:rPr>
          <w:rFonts w:ascii="Times New Roman" w:hAnsi="Times New Roman" w:cs="Times New Roman"/>
          <w:color w:val="000000"/>
          <w:sz w:val="24"/>
          <w:szCs w:val="24"/>
          <w:shd w:val="clear" w:color="auto" w:fill="FFFFFF"/>
        </w:rPr>
      </w:pPr>
    </w:p>
    <w:p w:rsidR="00324FAE" w:rsidRPr="004E2DB9" w:rsidRDefault="00324FAE" w:rsidP="00324FAE">
      <w:pPr>
        <w:spacing w:line="480" w:lineRule="auto"/>
        <w:jc w:val="both"/>
        <w:rPr>
          <w:rFonts w:ascii="Times New Roman" w:hAnsi="Times New Roman" w:cs="Times New Roman"/>
          <w:color w:val="000000"/>
          <w:sz w:val="24"/>
          <w:szCs w:val="24"/>
          <w:shd w:val="clear" w:color="auto" w:fill="FFFFFF"/>
        </w:rPr>
      </w:pPr>
    </w:p>
    <w:p w:rsidR="00324FAE" w:rsidRPr="004E2DB9" w:rsidRDefault="00324FAE" w:rsidP="00324FAE">
      <w:pPr>
        <w:spacing w:line="480" w:lineRule="auto"/>
        <w:rPr>
          <w:rFonts w:ascii="Times New Roman" w:hAnsi="Times New Roman" w:cs="Times New Roman"/>
          <w:color w:val="000000"/>
          <w:sz w:val="24"/>
          <w:szCs w:val="24"/>
          <w:shd w:val="clear" w:color="auto" w:fill="FFFFFF"/>
        </w:rPr>
      </w:pPr>
    </w:p>
    <w:p w:rsidR="00324FAE" w:rsidRDefault="00324FAE" w:rsidP="00324FAE">
      <w:pPr>
        <w:spacing w:line="480" w:lineRule="auto"/>
        <w:rPr>
          <w:rFonts w:ascii="Times New Roman" w:hAnsi="Times New Roman" w:cs="Times New Roman"/>
          <w:color w:val="000000"/>
          <w:sz w:val="24"/>
          <w:szCs w:val="24"/>
          <w:shd w:val="clear" w:color="auto" w:fill="FFFFFF"/>
        </w:rPr>
      </w:pPr>
    </w:p>
    <w:p w:rsidR="00324FAE" w:rsidRPr="004E2DB9" w:rsidRDefault="00324FAE" w:rsidP="00324FAE">
      <w:pPr>
        <w:spacing w:line="480" w:lineRule="auto"/>
        <w:rPr>
          <w:rFonts w:ascii="Times New Roman" w:hAnsi="Times New Roman" w:cs="Times New Roman"/>
          <w:color w:val="000000"/>
          <w:sz w:val="24"/>
          <w:szCs w:val="24"/>
          <w:shd w:val="clear" w:color="auto" w:fill="FFFFFF"/>
        </w:rPr>
      </w:pPr>
    </w:p>
    <w:p w:rsidR="00324FAE" w:rsidRPr="004E2DB9" w:rsidRDefault="00324FAE" w:rsidP="00324FAE">
      <w:pPr>
        <w:spacing w:line="480" w:lineRule="auto"/>
        <w:rPr>
          <w:rFonts w:ascii="Times New Roman" w:hAnsi="Times New Roman" w:cs="Times New Roman"/>
          <w:b/>
          <w:sz w:val="24"/>
          <w:szCs w:val="24"/>
        </w:rPr>
      </w:pPr>
      <w:r w:rsidRPr="004E2DB9">
        <w:rPr>
          <w:rFonts w:ascii="Times New Roman" w:hAnsi="Times New Roman" w:cs="Times New Roman"/>
          <w:b/>
          <w:sz w:val="24"/>
          <w:szCs w:val="24"/>
        </w:rPr>
        <w:lastRenderedPageBreak/>
        <w:t>The Concept of</w:t>
      </w:r>
      <w:r>
        <w:rPr>
          <w:rFonts w:ascii="Times New Roman" w:hAnsi="Times New Roman" w:cs="Times New Roman"/>
          <w:b/>
          <w:sz w:val="24"/>
          <w:szCs w:val="24"/>
        </w:rPr>
        <w:t xml:space="preserve"> Self-Defense </w:t>
      </w:r>
      <w:r>
        <w:rPr>
          <w:rFonts w:ascii="Times New Roman" w:hAnsi="Times New Roman" w:cs="Times New Roman"/>
          <w:b/>
          <w:sz w:val="24"/>
          <w:szCs w:val="24"/>
        </w:rPr>
        <w:t>as</w:t>
      </w:r>
      <w:r>
        <w:rPr>
          <w:rFonts w:ascii="Times New Roman" w:hAnsi="Times New Roman" w:cs="Times New Roman"/>
          <w:b/>
          <w:sz w:val="24"/>
          <w:szCs w:val="24"/>
        </w:rPr>
        <w:t xml:space="preserve"> It Appears In t</w:t>
      </w:r>
      <w:r w:rsidRPr="004E2DB9">
        <w:rPr>
          <w:rFonts w:ascii="Times New Roman" w:hAnsi="Times New Roman" w:cs="Times New Roman"/>
          <w:b/>
          <w:sz w:val="24"/>
          <w:szCs w:val="24"/>
        </w:rPr>
        <w:t>he Bible</w:t>
      </w:r>
    </w:p>
    <w:p w:rsidR="00324FAE" w:rsidRPr="004E2DB9" w:rsidRDefault="00324FAE" w:rsidP="00324FAE">
      <w:pPr>
        <w:spacing w:line="480" w:lineRule="auto"/>
        <w:jc w:val="both"/>
        <w:rPr>
          <w:rFonts w:ascii="Times New Roman" w:hAnsi="Times New Roman" w:cs="Times New Roman"/>
          <w:sz w:val="24"/>
          <w:szCs w:val="24"/>
        </w:rPr>
      </w:pPr>
      <w:r w:rsidRPr="004E2DB9">
        <w:rPr>
          <w:rFonts w:ascii="Times New Roman" w:hAnsi="Times New Roman" w:cs="Times New Roman"/>
          <w:sz w:val="24"/>
          <w:szCs w:val="24"/>
        </w:rPr>
        <w:t xml:space="preserve">The concept of self-defense has been discussed in the </w:t>
      </w:r>
      <w:r>
        <w:rPr>
          <w:rFonts w:ascii="Times New Roman" w:hAnsi="Times New Roman" w:cs="Times New Roman"/>
          <w:sz w:val="24"/>
          <w:szCs w:val="24"/>
        </w:rPr>
        <w:t>bible</w:t>
      </w:r>
      <w:r w:rsidRPr="004E2DB9">
        <w:rPr>
          <w:rFonts w:ascii="Times New Roman" w:hAnsi="Times New Roman" w:cs="Times New Roman"/>
          <w:sz w:val="24"/>
          <w:szCs w:val="24"/>
        </w:rPr>
        <w:t xml:space="preserve"> for instance, in the book of Mark and also In Luke 22:36, Jesus advises the disciples to buy a sword by saying, "But now if you have a purse, take it and also a bag and if you do not have a sword sell your cloak and buy one." In this case, buying a sword for self-defense does not mean violence</w:t>
      </w:r>
      <w:r w:rsidRPr="004E2DB9">
        <w:rPr>
          <w:rFonts w:ascii="Times New Roman" w:hAnsi="Times New Roman" w:cs="Times New Roman"/>
          <w:color w:val="222222"/>
          <w:sz w:val="24"/>
          <w:szCs w:val="24"/>
          <w:shd w:val="clear" w:color="auto" w:fill="FFFFFF"/>
        </w:rPr>
        <w:t xml:space="preserve"> (Barnes, 2020)</w:t>
      </w:r>
      <w:r w:rsidRPr="004E2DB9">
        <w:rPr>
          <w:rFonts w:ascii="Times New Roman" w:hAnsi="Times New Roman" w:cs="Times New Roman"/>
          <w:sz w:val="24"/>
          <w:szCs w:val="24"/>
        </w:rPr>
        <w:t>. Another crucial example is in the book of mark Jesus talks about a fully armed strong man and guard his courtyard, and his property is undisturbed; this implies that self-defense is a crucial aspect to everyone because it keeps away harmful people who might be having a negative mindset of bringing destruction to other innocent people and their properties. Moreover, self-defense may result in one of the significant causes of human love.</w:t>
      </w:r>
    </w:p>
    <w:p w:rsidR="00324FAE" w:rsidRPr="004E2DB9" w:rsidRDefault="00324FAE" w:rsidP="00324FAE">
      <w:pPr>
        <w:spacing w:line="480" w:lineRule="auto"/>
        <w:rPr>
          <w:rFonts w:ascii="Times New Roman" w:hAnsi="Times New Roman" w:cs="Times New Roman"/>
          <w:b/>
          <w:sz w:val="24"/>
          <w:szCs w:val="24"/>
        </w:rPr>
      </w:pPr>
      <w:r w:rsidRPr="004E2DB9">
        <w:rPr>
          <w:rFonts w:ascii="Times New Roman" w:hAnsi="Times New Roman" w:cs="Times New Roman"/>
          <w:b/>
          <w:sz w:val="24"/>
          <w:szCs w:val="24"/>
        </w:rPr>
        <w:t>Can a Person Biblically, Justify the Taking of Another's Life to Save Their Own Life?</w:t>
      </w:r>
    </w:p>
    <w:p w:rsidR="00324FAE" w:rsidRPr="004E2DB9" w:rsidRDefault="00324FAE" w:rsidP="00324FAE">
      <w:pPr>
        <w:spacing w:line="480" w:lineRule="auto"/>
        <w:jc w:val="both"/>
        <w:rPr>
          <w:rFonts w:ascii="Times New Roman" w:hAnsi="Times New Roman" w:cs="Times New Roman"/>
          <w:sz w:val="24"/>
          <w:szCs w:val="24"/>
        </w:rPr>
      </w:pPr>
      <w:r w:rsidRPr="004E2DB9">
        <w:rPr>
          <w:rFonts w:ascii="Times New Roman" w:hAnsi="Times New Roman" w:cs="Times New Roman"/>
          <w:sz w:val="24"/>
          <w:szCs w:val="24"/>
        </w:rPr>
        <w:t>It is biblical a</w:t>
      </w:r>
      <w:r>
        <w:rPr>
          <w:rFonts w:ascii="Times New Roman" w:hAnsi="Times New Roman" w:cs="Times New Roman"/>
          <w:sz w:val="24"/>
          <w:szCs w:val="24"/>
        </w:rPr>
        <w:t>n</w:t>
      </w:r>
      <w:r w:rsidRPr="004E2DB9">
        <w:rPr>
          <w:rFonts w:ascii="Times New Roman" w:hAnsi="Times New Roman" w:cs="Times New Roman"/>
          <w:sz w:val="24"/>
          <w:szCs w:val="24"/>
        </w:rPr>
        <w:t>d justified; for instance, the word in the book of John 15: 14 Jesus says, "Great love has no one than this, that he lay down his life for his friends." Besides, Jesus revealed to his disciples how they would face opposition and hostility and went further to encourage them to buy swords for their protection; this automatically implies that taking another's life to save your own life and someone else's is justified. Moreover, in the book of Exodus, Moses killed an Egyptian while trying to save his fellow Jewish (</w:t>
      </w:r>
      <w:r w:rsidRPr="004E2DB9">
        <w:rPr>
          <w:rFonts w:ascii="Times New Roman" w:hAnsi="Times New Roman" w:cs="Times New Roman"/>
          <w:color w:val="222222"/>
          <w:sz w:val="24"/>
          <w:szCs w:val="24"/>
          <w:shd w:val="clear" w:color="auto" w:fill="FFFFFF"/>
        </w:rPr>
        <w:t>Whybray, 2021).</w:t>
      </w:r>
    </w:p>
    <w:p w:rsidR="00324FAE" w:rsidRPr="004E2DB9" w:rsidRDefault="00324FAE" w:rsidP="00324FAE">
      <w:pPr>
        <w:spacing w:line="480" w:lineRule="auto"/>
        <w:rPr>
          <w:rFonts w:ascii="Times New Roman" w:hAnsi="Times New Roman" w:cs="Times New Roman"/>
          <w:b/>
          <w:sz w:val="24"/>
          <w:szCs w:val="24"/>
        </w:rPr>
      </w:pPr>
      <w:r w:rsidRPr="004E2DB9">
        <w:rPr>
          <w:rFonts w:ascii="Times New Roman" w:hAnsi="Times New Roman" w:cs="Times New Roman"/>
          <w:b/>
          <w:sz w:val="24"/>
          <w:szCs w:val="24"/>
        </w:rPr>
        <w:t xml:space="preserve"> Is Carrying a Concealed Weapon Biblical</w:t>
      </w:r>
    </w:p>
    <w:p w:rsidR="00324FAE" w:rsidRPr="004E2DB9" w:rsidRDefault="00324FAE" w:rsidP="00324FAE">
      <w:pPr>
        <w:spacing w:line="480" w:lineRule="auto"/>
        <w:rPr>
          <w:rFonts w:ascii="Times New Roman" w:hAnsi="Times New Roman" w:cs="Times New Roman"/>
          <w:sz w:val="24"/>
          <w:szCs w:val="24"/>
        </w:rPr>
      </w:pPr>
      <w:r w:rsidRPr="004E2DB9">
        <w:rPr>
          <w:rFonts w:ascii="Times New Roman" w:hAnsi="Times New Roman" w:cs="Times New Roman"/>
          <w:sz w:val="24"/>
          <w:szCs w:val="24"/>
        </w:rPr>
        <w:t>Carrying a concealed weapon is not biblical to Christians because the concealed weapon people use revenge. The Bible clearly states that vengeance belongs to God, implying that God is the only one to avenge but not us</w:t>
      </w:r>
      <w:r w:rsidRPr="004E2DB9">
        <w:rPr>
          <w:rFonts w:ascii="Times New Roman" w:hAnsi="Times New Roman" w:cs="Times New Roman"/>
          <w:color w:val="222222"/>
          <w:sz w:val="24"/>
          <w:szCs w:val="24"/>
          <w:shd w:val="clear" w:color="auto" w:fill="FFFFFF"/>
        </w:rPr>
        <w:t xml:space="preserve"> (Asmar et al., 2021)</w:t>
      </w:r>
      <w:r w:rsidRPr="004E2DB9">
        <w:rPr>
          <w:rFonts w:ascii="Times New Roman" w:hAnsi="Times New Roman" w:cs="Times New Roman"/>
          <w:sz w:val="24"/>
          <w:szCs w:val="24"/>
        </w:rPr>
        <w:t xml:space="preserve">. Moreover, carrying concealed weapons can </w:t>
      </w:r>
      <w:r w:rsidRPr="004E2DB9">
        <w:rPr>
          <w:rFonts w:ascii="Times New Roman" w:hAnsi="Times New Roman" w:cs="Times New Roman"/>
          <w:sz w:val="24"/>
          <w:szCs w:val="24"/>
        </w:rPr>
        <w:lastRenderedPageBreak/>
        <w:t>signify that someone is ready to pay evil for evil in any circumstance that may not be a favorable totem, which is not right.</w:t>
      </w:r>
    </w:p>
    <w:p w:rsidR="00324FAE" w:rsidRPr="004E2DB9" w:rsidRDefault="00324FAE" w:rsidP="00324FAE">
      <w:pPr>
        <w:spacing w:line="480" w:lineRule="auto"/>
        <w:rPr>
          <w:rFonts w:ascii="Times New Roman" w:hAnsi="Times New Roman" w:cs="Times New Roman"/>
          <w:b/>
          <w:sz w:val="24"/>
          <w:szCs w:val="24"/>
        </w:rPr>
      </w:pPr>
      <w:r w:rsidRPr="004E2DB9">
        <w:rPr>
          <w:rFonts w:ascii="Times New Roman" w:hAnsi="Times New Roman" w:cs="Times New Roman"/>
          <w:b/>
          <w:sz w:val="24"/>
          <w:szCs w:val="24"/>
        </w:rPr>
        <w:t>Are Stand Your Ground Laws and the Castle Doctrine Biblical</w:t>
      </w:r>
    </w:p>
    <w:p w:rsidR="00324FAE" w:rsidRPr="004E2DB9" w:rsidRDefault="00324FAE" w:rsidP="00324FAE">
      <w:pPr>
        <w:spacing w:line="480" w:lineRule="auto"/>
        <w:jc w:val="both"/>
        <w:rPr>
          <w:rFonts w:ascii="Times New Roman" w:hAnsi="Times New Roman" w:cs="Times New Roman"/>
          <w:sz w:val="24"/>
          <w:szCs w:val="24"/>
        </w:rPr>
      </w:pPr>
      <w:r w:rsidRPr="004E2DB9">
        <w:rPr>
          <w:rFonts w:ascii="Times New Roman" w:hAnsi="Times New Roman" w:cs="Times New Roman"/>
          <w:sz w:val="24"/>
          <w:szCs w:val="24"/>
        </w:rPr>
        <w:t xml:space="preserve">Stand your ground laws allow a person to kill another person in a public area even when those people could have clearly and safely de-escalated the confrontation by retreating. The castle doctrine </w:t>
      </w:r>
      <w:r w:rsidRPr="004E2DB9">
        <w:rPr>
          <w:rFonts w:ascii="Times New Roman" w:hAnsi="Times New Roman" w:cs="Times New Roman"/>
          <w:sz w:val="24"/>
          <w:szCs w:val="24"/>
        </w:rPr>
        <w:t>states</w:t>
      </w:r>
      <w:r w:rsidRPr="004E2DB9">
        <w:rPr>
          <w:rFonts w:ascii="Times New Roman" w:hAnsi="Times New Roman" w:cs="Times New Roman"/>
          <w:sz w:val="24"/>
          <w:szCs w:val="24"/>
        </w:rPr>
        <w:t xml:space="preserve"> a person may use reasonable force when protecting their home without the duty to retreat</w:t>
      </w:r>
      <w:r w:rsidRPr="004E2DB9">
        <w:rPr>
          <w:rFonts w:ascii="Times New Roman" w:hAnsi="Times New Roman" w:cs="Times New Roman"/>
          <w:color w:val="222222"/>
          <w:sz w:val="24"/>
          <w:szCs w:val="24"/>
          <w:shd w:val="clear" w:color="auto" w:fill="FFFFFF"/>
        </w:rPr>
        <w:t xml:space="preserve"> (Perez, 2021)</w:t>
      </w:r>
      <w:r w:rsidRPr="004E2DB9">
        <w:rPr>
          <w:rFonts w:ascii="Times New Roman" w:hAnsi="Times New Roman" w:cs="Times New Roman"/>
          <w:sz w:val="24"/>
          <w:szCs w:val="24"/>
        </w:rPr>
        <w:t xml:space="preserve">. It is biblical for instance in the book of Exodus 22: 2-3, it states that if a thief is caught breaking in at night and suck in a fatal blow, the defender is not guilty of bloodshed, but if it happens after sunrise, the defender is guilty of bloodshed. </w:t>
      </w:r>
    </w:p>
    <w:p w:rsidR="00324FAE" w:rsidRPr="004E2DB9" w:rsidRDefault="00324FAE" w:rsidP="00324FAE">
      <w:pPr>
        <w:spacing w:line="480" w:lineRule="auto"/>
        <w:jc w:val="center"/>
        <w:rPr>
          <w:rFonts w:ascii="Times New Roman" w:hAnsi="Times New Roman" w:cs="Times New Roman"/>
          <w:b/>
          <w:sz w:val="24"/>
          <w:szCs w:val="24"/>
        </w:rPr>
      </w:pPr>
    </w:p>
    <w:p w:rsidR="00324FAE" w:rsidRPr="004E2DB9" w:rsidRDefault="00324FAE" w:rsidP="00324FAE">
      <w:pPr>
        <w:spacing w:line="480" w:lineRule="auto"/>
        <w:jc w:val="center"/>
        <w:rPr>
          <w:rFonts w:ascii="Times New Roman" w:hAnsi="Times New Roman" w:cs="Times New Roman"/>
          <w:b/>
          <w:sz w:val="24"/>
          <w:szCs w:val="24"/>
        </w:rPr>
      </w:pPr>
    </w:p>
    <w:p w:rsidR="00324FAE" w:rsidRPr="004E2DB9" w:rsidRDefault="00324FAE" w:rsidP="00324FAE">
      <w:pPr>
        <w:spacing w:line="480" w:lineRule="auto"/>
        <w:jc w:val="center"/>
        <w:rPr>
          <w:rFonts w:ascii="Times New Roman" w:hAnsi="Times New Roman" w:cs="Times New Roman"/>
          <w:b/>
          <w:sz w:val="24"/>
          <w:szCs w:val="24"/>
        </w:rPr>
      </w:pPr>
    </w:p>
    <w:p w:rsidR="00324FAE" w:rsidRPr="004E2DB9" w:rsidRDefault="00324FAE" w:rsidP="00324FAE">
      <w:pPr>
        <w:spacing w:line="480" w:lineRule="auto"/>
        <w:jc w:val="center"/>
        <w:rPr>
          <w:rFonts w:ascii="Times New Roman" w:hAnsi="Times New Roman" w:cs="Times New Roman"/>
          <w:b/>
          <w:sz w:val="24"/>
          <w:szCs w:val="24"/>
        </w:rPr>
      </w:pPr>
    </w:p>
    <w:p w:rsidR="00324FAE" w:rsidRPr="004E2DB9" w:rsidRDefault="00324FAE" w:rsidP="00324FAE">
      <w:pPr>
        <w:spacing w:line="480" w:lineRule="auto"/>
        <w:jc w:val="center"/>
        <w:rPr>
          <w:rFonts w:ascii="Times New Roman" w:hAnsi="Times New Roman" w:cs="Times New Roman"/>
          <w:b/>
          <w:sz w:val="24"/>
          <w:szCs w:val="24"/>
        </w:rPr>
      </w:pPr>
    </w:p>
    <w:p w:rsidR="00324FAE" w:rsidRPr="004E2DB9" w:rsidRDefault="00324FAE" w:rsidP="00324FAE">
      <w:pPr>
        <w:spacing w:line="480" w:lineRule="auto"/>
        <w:jc w:val="center"/>
        <w:rPr>
          <w:rFonts w:ascii="Times New Roman" w:hAnsi="Times New Roman" w:cs="Times New Roman"/>
          <w:b/>
          <w:sz w:val="24"/>
          <w:szCs w:val="24"/>
        </w:rPr>
      </w:pPr>
    </w:p>
    <w:p w:rsidR="00324FAE" w:rsidRPr="004E2DB9" w:rsidRDefault="00324FAE" w:rsidP="00324FAE">
      <w:pPr>
        <w:spacing w:line="480" w:lineRule="auto"/>
        <w:jc w:val="center"/>
        <w:rPr>
          <w:rFonts w:ascii="Times New Roman" w:hAnsi="Times New Roman" w:cs="Times New Roman"/>
          <w:b/>
          <w:sz w:val="24"/>
          <w:szCs w:val="24"/>
        </w:rPr>
      </w:pPr>
    </w:p>
    <w:p w:rsidR="00324FAE" w:rsidRPr="004E2DB9" w:rsidRDefault="00324FAE" w:rsidP="00324FAE">
      <w:pPr>
        <w:spacing w:line="480" w:lineRule="auto"/>
        <w:jc w:val="center"/>
        <w:rPr>
          <w:rFonts w:ascii="Times New Roman" w:hAnsi="Times New Roman" w:cs="Times New Roman"/>
          <w:b/>
          <w:sz w:val="24"/>
          <w:szCs w:val="24"/>
        </w:rPr>
      </w:pPr>
    </w:p>
    <w:p w:rsidR="00324FAE" w:rsidRPr="004E2DB9" w:rsidRDefault="00324FAE" w:rsidP="00324FAE">
      <w:pPr>
        <w:spacing w:line="480" w:lineRule="auto"/>
        <w:jc w:val="center"/>
        <w:rPr>
          <w:rFonts w:ascii="Times New Roman" w:hAnsi="Times New Roman" w:cs="Times New Roman"/>
          <w:b/>
          <w:sz w:val="24"/>
          <w:szCs w:val="24"/>
        </w:rPr>
      </w:pPr>
    </w:p>
    <w:p w:rsidR="00324FAE" w:rsidRDefault="00324FAE" w:rsidP="00324FAE">
      <w:pPr>
        <w:spacing w:line="480" w:lineRule="auto"/>
        <w:jc w:val="center"/>
        <w:rPr>
          <w:rFonts w:ascii="Times New Roman" w:hAnsi="Times New Roman" w:cs="Times New Roman"/>
          <w:b/>
          <w:sz w:val="24"/>
          <w:szCs w:val="24"/>
        </w:rPr>
      </w:pPr>
    </w:p>
    <w:p w:rsidR="00324FAE" w:rsidRPr="004E2DB9" w:rsidRDefault="00324FAE" w:rsidP="00324FAE">
      <w:pPr>
        <w:spacing w:line="480" w:lineRule="auto"/>
        <w:jc w:val="center"/>
        <w:rPr>
          <w:rFonts w:ascii="Times New Roman" w:hAnsi="Times New Roman" w:cs="Times New Roman"/>
          <w:b/>
          <w:sz w:val="24"/>
          <w:szCs w:val="24"/>
        </w:rPr>
      </w:pPr>
      <w:r w:rsidRPr="004E2DB9">
        <w:rPr>
          <w:rFonts w:ascii="Times New Roman" w:hAnsi="Times New Roman" w:cs="Times New Roman"/>
          <w:b/>
          <w:sz w:val="24"/>
          <w:szCs w:val="24"/>
        </w:rPr>
        <w:lastRenderedPageBreak/>
        <w:t>References</w:t>
      </w:r>
    </w:p>
    <w:p w:rsidR="00324FAE" w:rsidRPr="004E2DB9" w:rsidRDefault="00324FAE" w:rsidP="00324FAE">
      <w:pPr>
        <w:spacing w:line="480" w:lineRule="auto"/>
        <w:rPr>
          <w:rFonts w:ascii="Times New Roman" w:hAnsi="Times New Roman" w:cs="Times New Roman"/>
          <w:color w:val="222222"/>
          <w:sz w:val="24"/>
          <w:szCs w:val="24"/>
          <w:shd w:val="clear" w:color="auto" w:fill="FFFFFF"/>
        </w:rPr>
      </w:pPr>
      <w:r w:rsidRPr="004E2DB9">
        <w:rPr>
          <w:rFonts w:ascii="Times New Roman" w:hAnsi="Times New Roman" w:cs="Times New Roman"/>
          <w:color w:val="222222"/>
          <w:sz w:val="24"/>
          <w:szCs w:val="24"/>
          <w:shd w:val="clear" w:color="auto" w:fill="FFFFFF"/>
        </w:rPr>
        <w:t xml:space="preserve">Asmar, S., Bible, L., </w:t>
      </w:r>
      <w:proofErr w:type="spellStart"/>
      <w:r w:rsidRPr="004E2DB9">
        <w:rPr>
          <w:rFonts w:ascii="Times New Roman" w:hAnsi="Times New Roman" w:cs="Times New Roman"/>
          <w:color w:val="222222"/>
          <w:sz w:val="24"/>
          <w:szCs w:val="24"/>
          <w:shd w:val="clear" w:color="auto" w:fill="FFFFFF"/>
        </w:rPr>
        <w:t>Vartanyan</w:t>
      </w:r>
      <w:proofErr w:type="spellEnd"/>
      <w:r w:rsidRPr="004E2DB9">
        <w:rPr>
          <w:rFonts w:ascii="Times New Roman" w:hAnsi="Times New Roman" w:cs="Times New Roman"/>
          <w:color w:val="222222"/>
          <w:sz w:val="24"/>
          <w:szCs w:val="24"/>
          <w:shd w:val="clear" w:color="auto" w:fill="FFFFFF"/>
        </w:rPr>
        <w:t xml:space="preserve">, P., </w:t>
      </w:r>
      <w:proofErr w:type="spellStart"/>
      <w:r w:rsidRPr="004E2DB9">
        <w:rPr>
          <w:rFonts w:ascii="Times New Roman" w:hAnsi="Times New Roman" w:cs="Times New Roman"/>
          <w:color w:val="222222"/>
          <w:sz w:val="24"/>
          <w:szCs w:val="24"/>
          <w:shd w:val="clear" w:color="auto" w:fill="FFFFFF"/>
        </w:rPr>
        <w:t>Castanon</w:t>
      </w:r>
      <w:proofErr w:type="spellEnd"/>
      <w:r w:rsidRPr="004E2DB9">
        <w:rPr>
          <w:rFonts w:ascii="Times New Roman" w:hAnsi="Times New Roman" w:cs="Times New Roman"/>
          <w:color w:val="222222"/>
          <w:sz w:val="24"/>
          <w:szCs w:val="24"/>
          <w:shd w:val="clear" w:color="auto" w:fill="FFFFFF"/>
        </w:rPr>
        <w:t xml:space="preserve">, L., </w:t>
      </w:r>
      <w:proofErr w:type="spellStart"/>
      <w:r w:rsidRPr="004E2DB9">
        <w:rPr>
          <w:rFonts w:ascii="Times New Roman" w:hAnsi="Times New Roman" w:cs="Times New Roman"/>
          <w:color w:val="222222"/>
          <w:sz w:val="24"/>
          <w:szCs w:val="24"/>
          <w:shd w:val="clear" w:color="auto" w:fill="FFFFFF"/>
        </w:rPr>
        <w:t>Masjedi</w:t>
      </w:r>
      <w:proofErr w:type="spellEnd"/>
      <w:r w:rsidRPr="004E2DB9">
        <w:rPr>
          <w:rFonts w:ascii="Times New Roman" w:hAnsi="Times New Roman" w:cs="Times New Roman"/>
          <w:color w:val="222222"/>
          <w:sz w:val="24"/>
          <w:szCs w:val="24"/>
          <w:shd w:val="clear" w:color="auto" w:fill="FFFFFF"/>
        </w:rPr>
        <w:t>, A., Richards, J., .</w:t>
      </w:r>
      <w:r>
        <w:rPr>
          <w:rFonts w:ascii="Times New Roman" w:hAnsi="Times New Roman" w:cs="Times New Roman"/>
          <w:color w:val="222222"/>
          <w:sz w:val="24"/>
          <w:szCs w:val="24"/>
          <w:shd w:val="clear" w:color="auto" w:fill="FFFFFF"/>
        </w:rPr>
        <w:t xml:space="preserve">.. &amp; Joseph, B. </w:t>
      </w:r>
      <w:r>
        <w:rPr>
          <w:rFonts w:ascii="Times New Roman" w:hAnsi="Times New Roman" w:cs="Times New Roman"/>
          <w:color w:val="222222"/>
          <w:sz w:val="24"/>
          <w:szCs w:val="24"/>
          <w:shd w:val="clear" w:color="auto" w:fill="FFFFFF"/>
        </w:rPr>
        <w:tab/>
        <w:t>(</w:t>
      </w:r>
      <w:r w:rsidRPr="004E2DB9">
        <w:rPr>
          <w:rFonts w:ascii="Times New Roman" w:hAnsi="Times New Roman" w:cs="Times New Roman"/>
          <w:color w:val="222222"/>
          <w:sz w:val="24"/>
          <w:szCs w:val="24"/>
          <w:shd w:val="clear" w:color="auto" w:fill="FFFFFF"/>
        </w:rPr>
        <w:t xml:space="preserve">2021). Firearm-related injuries: a single-center experience. </w:t>
      </w:r>
      <w:r w:rsidRPr="004E2DB9">
        <w:rPr>
          <w:rFonts w:ascii="Times New Roman" w:hAnsi="Times New Roman" w:cs="Times New Roman"/>
          <w:i/>
          <w:iCs/>
          <w:color w:val="222222"/>
          <w:sz w:val="24"/>
          <w:szCs w:val="24"/>
          <w:shd w:val="clear" w:color="auto" w:fill="FFFFFF"/>
        </w:rPr>
        <w:t xml:space="preserve">Journal of surgical </w:t>
      </w:r>
      <w:r>
        <w:rPr>
          <w:rFonts w:ascii="Times New Roman" w:hAnsi="Times New Roman" w:cs="Times New Roman"/>
          <w:i/>
          <w:iCs/>
          <w:color w:val="222222"/>
          <w:sz w:val="24"/>
          <w:szCs w:val="24"/>
          <w:shd w:val="clear" w:color="auto" w:fill="FFFFFF"/>
        </w:rPr>
        <w:tab/>
      </w:r>
      <w:r w:rsidRPr="004E2DB9">
        <w:rPr>
          <w:rFonts w:ascii="Times New Roman" w:hAnsi="Times New Roman" w:cs="Times New Roman"/>
          <w:i/>
          <w:iCs/>
          <w:color w:val="222222"/>
          <w:sz w:val="24"/>
          <w:szCs w:val="24"/>
          <w:shd w:val="clear" w:color="auto" w:fill="FFFFFF"/>
        </w:rPr>
        <w:t>research</w:t>
      </w:r>
      <w:r w:rsidRPr="004E2DB9">
        <w:rPr>
          <w:rFonts w:ascii="Times New Roman" w:hAnsi="Times New Roman" w:cs="Times New Roman"/>
          <w:color w:val="222222"/>
          <w:sz w:val="24"/>
          <w:szCs w:val="24"/>
          <w:shd w:val="clear" w:color="auto" w:fill="FFFFFF"/>
        </w:rPr>
        <w:t>, </w:t>
      </w:r>
      <w:r w:rsidRPr="004E2DB9">
        <w:rPr>
          <w:rFonts w:ascii="Times New Roman" w:hAnsi="Times New Roman" w:cs="Times New Roman"/>
          <w:i/>
          <w:iCs/>
          <w:color w:val="222222"/>
          <w:sz w:val="24"/>
          <w:szCs w:val="24"/>
          <w:shd w:val="clear" w:color="auto" w:fill="FFFFFF"/>
        </w:rPr>
        <w:t>265</w:t>
      </w:r>
      <w:r w:rsidRPr="004E2DB9">
        <w:rPr>
          <w:rFonts w:ascii="Times New Roman" w:hAnsi="Times New Roman" w:cs="Times New Roman"/>
          <w:color w:val="222222"/>
          <w:sz w:val="24"/>
          <w:szCs w:val="24"/>
          <w:shd w:val="clear" w:color="auto" w:fill="FFFFFF"/>
        </w:rPr>
        <w:t>, 289-296.</w:t>
      </w:r>
    </w:p>
    <w:p w:rsidR="00324FAE" w:rsidRPr="004E2DB9" w:rsidRDefault="00324FAE" w:rsidP="00324FAE">
      <w:pPr>
        <w:spacing w:line="480" w:lineRule="auto"/>
        <w:rPr>
          <w:rFonts w:ascii="Times New Roman" w:hAnsi="Times New Roman" w:cs="Times New Roman"/>
          <w:b/>
          <w:sz w:val="24"/>
          <w:szCs w:val="24"/>
        </w:rPr>
      </w:pPr>
      <w:r w:rsidRPr="004E2DB9">
        <w:rPr>
          <w:rFonts w:ascii="Times New Roman" w:hAnsi="Times New Roman" w:cs="Times New Roman"/>
          <w:color w:val="222222"/>
          <w:sz w:val="24"/>
          <w:szCs w:val="24"/>
          <w:shd w:val="clear" w:color="auto" w:fill="FFFFFF"/>
        </w:rPr>
        <w:t>Barnes, A. C. (2020). Who's Afraid of Historicizing? How Protestant Anti-</w:t>
      </w:r>
      <w:bookmarkStart w:id="0" w:name="_GoBack"/>
      <w:bookmarkEnd w:id="0"/>
      <w:r w:rsidRPr="004E2DB9">
        <w:rPr>
          <w:rFonts w:ascii="Times New Roman" w:hAnsi="Times New Roman" w:cs="Times New Roman"/>
          <w:color w:val="222222"/>
          <w:sz w:val="24"/>
          <w:szCs w:val="24"/>
          <w:shd w:val="clear" w:color="auto" w:fill="FFFFFF"/>
        </w:rPr>
        <w:t>Historicism</w:t>
      </w:r>
      <w:r w:rsidRPr="004E2DB9">
        <w:rPr>
          <w:rFonts w:ascii="Times New Roman" w:hAnsi="Times New Roman" w:cs="Times New Roman"/>
          <w:color w:val="222222"/>
          <w:sz w:val="24"/>
          <w:szCs w:val="24"/>
          <w:shd w:val="clear" w:color="auto" w:fill="FFFFFF"/>
        </w:rPr>
        <w:t xml:space="preserve"> Became </w:t>
      </w:r>
      <w:r>
        <w:rPr>
          <w:rFonts w:ascii="Times New Roman" w:hAnsi="Times New Roman" w:cs="Times New Roman"/>
          <w:color w:val="222222"/>
          <w:sz w:val="24"/>
          <w:szCs w:val="24"/>
          <w:shd w:val="clear" w:color="auto" w:fill="FFFFFF"/>
        </w:rPr>
        <w:tab/>
      </w:r>
      <w:r w:rsidRPr="004E2DB9">
        <w:rPr>
          <w:rFonts w:ascii="Times New Roman" w:hAnsi="Times New Roman" w:cs="Times New Roman"/>
          <w:color w:val="222222"/>
          <w:sz w:val="24"/>
          <w:szCs w:val="24"/>
          <w:shd w:val="clear" w:color="auto" w:fill="FFFFFF"/>
        </w:rPr>
        <w:t>Literary Self-Defense. </w:t>
      </w:r>
      <w:r w:rsidRPr="004E2DB9">
        <w:rPr>
          <w:rFonts w:ascii="Times New Roman" w:hAnsi="Times New Roman" w:cs="Times New Roman"/>
          <w:i/>
          <w:iCs/>
          <w:color w:val="222222"/>
          <w:sz w:val="24"/>
          <w:szCs w:val="24"/>
          <w:shd w:val="clear" w:color="auto" w:fill="FFFFFF"/>
        </w:rPr>
        <w:t>J19: The Journal of Nineteenth-Century Americanists</w:t>
      </w:r>
      <w:r w:rsidRPr="004E2DB9">
        <w:rPr>
          <w:rFonts w:ascii="Times New Roman" w:hAnsi="Times New Roman" w:cs="Times New Roman"/>
          <w:color w:val="222222"/>
          <w:sz w:val="24"/>
          <w:szCs w:val="24"/>
          <w:shd w:val="clear" w:color="auto" w:fill="FFFFFF"/>
        </w:rPr>
        <w:t>, </w:t>
      </w:r>
      <w:r w:rsidRPr="004E2DB9">
        <w:rPr>
          <w:rFonts w:ascii="Times New Roman" w:hAnsi="Times New Roman" w:cs="Times New Roman"/>
          <w:i/>
          <w:iCs/>
          <w:color w:val="222222"/>
          <w:sz w:val="24"/>
          <w:szCs w:val="24"/>
          <w:shd w:val="clear" w:color="auto" w:fill="FFFFFF"/>
        </w:rPr>
        <w:t>8</w:t>
      </w:r>
      <w:r w:rsidRPr="004E2DB9">
        <w:rPr>
          <w:rFonts w:ascii="Times New Roman" w:hAnsi="Times New Roman" w:cs="Times New Roman"/>
          <w:color w:val="222222"/>
          <w:sz w:val="24"/>
          <w:szCs w:val="24"/>
          <w:shd w:val="clear" w:color="auto" w:fill="FFFFFF"/>
        </w:rPr>
        <w:t>(2), 321-</w:t>
      </w:r>
      <w:r>
        <w:rPr>
          <w:rFonts w:ascii="Times New Roman" w:hAnsi="Times New Roman" w:cs="Times New Roman"/>
          <w:color w:val="222222"/>
          <w:sz w:val="24"/>
          <w:szCs w:val="24"/>
          <w:shd w:val="clear" w:color="auto" w:fill="FFFFFF"/>
        </w:rPr>
        <w:tab/>
      </w:r>
      <w:r w:rsidRPr="004E2DB9">
        <w:rPr>
          <w:rFonts w:ascii="Times New Roman" w:hAnsi="Times New Roman" w:cs="Times New Roman"/>
          <w:color w:val="222222"/>
          <w:sz w:val="24"/>
          <w:szCs w:val="24"/>
          <w:shd w:val="clear" w:color="auto" w:fill="FFFFFF"/>
        </w:rPr>
        <w:t>346.</w:t>
      </w:r>
    </w:p>
    <w:p w:rsidR="00324FAE" w:rsidRPr="004E2DB9" w:rsidRDefault="00324FAE" w:rsidP="00324FAE">
      <w:pPr>
        <w:spacing w:line="480" w:lineRule="auto"/>
        <w:rPr>
          <w:rFonts w:ascii="Times New Roman" w:hAnsi="Times New Roman" w:cs="Times New Roman"/>
          <w:b/>
          <w:sz w:val="24"/>
          <w:szCs w:val="24"/>
        </w:rPr>
      </w:pPr>
      <w:r w:rsidRPr="004E2DB9">
        <w:rPr>
          <w:rFonts w:ascii="Times New Roman" w:hAnsi="Times New Roman" w:cs="Times New Roman"/>
          <w:color w:val="222222"/>
          <w:sz w:val="24"/>
          <w:szCs w:val="24"/>
          <w:shd w:val="clear" w:color="auto" w:fill="FFFFFF"/>
        </w:rPr>
        <w:t xml:space="preserve">Perez, R. (2021). From Threat to Victim: Why Stand Your Ground Laws Are Inherently </w:t>
      </w:r>
      <w:r>
        <w:rPr>
          <w:rFonts w:ascii="Times New Roman" w:hAnsi="Times New Roman" w:cs="Times New Roman"/>
          <w:color w:val="222222"/>
          <w:sz w:val="24"/>
          <w:szCs w:val="24"/>
          <w:shd w:val="clear" w:color="auto" w:fill="FFFFFF"/>
        </w:rPr>
        <w:tab/>
      </w:r>
      <w:r w:rsidRPr="004E2DB9">
        <w:rPr>
          <w:rFonts w:ascii="Times New Roman" w:hAnsi="Times New Roman" w:cs="Times New Roman"/>
          <w:color w:val="222222"/>
          <w:sz w:val="24"/>
          <w:szCs w:val="24"/>
          <w:shd w:val="clear" w:color="auto" w:fill="FFFFFF"/>
        </w:rPr>
        <w:t xml:space="preserve">Prejudiced and Do </w:t>
      </w:r>
      <w:proofErr w:type="spellStart"/>
      <w:r w:rsidRPr="004E2DB9">
        <w:rPr>
          <w:rFonts w:ascii="Times New Roman" w:hAnsi="Times New Roman" w:cs="Times New Roman"/>
          <w:color w:val="222222"/>
          <w:sz w:val="24"/>
          <w:szCs w:val="24"/>
          <w:shd w:val="clear" w:color="auto" w:fill="FFFFFF"/>
        </w:rPr>
        <w:t>Nother</w:t>
      </w:r>
      <w:proofErr w:type="spellEnd"/>
      <w:r w:rsidRPr="004E2DB9">
        <w:rPr>
          <w:rFonts w:ascii="Times New Roman" w:hAnsi="Times New Roman" w:cs="Times New Roman"/>
          <w:color w:val="222222"/>
          <w:sz w:val="24"/>
          <w:szCs w:val="24"/>
          <w:shd w:val="clear" w:color="auto" w:fill="FFFFFF"/>
        </w:rPr>
        <w:t xml:space="preserve"> to Further Justice. </w:t>
      </w:r>
      <w:r w:rsidRPr="004E2DB9">
        <w:rPr>
          <w:rFonts w:ascii="Times New Roman" w:hAnsi="Times New Roman" w:cs="Times New Roman"/>
          <w:i/>
          <w:iCs/>
          <w:color w:val="222222"/>
          <w:sz w:val="24"/>
          <w:szCs w:val="24"/>
          <w:shd w:val="clear" w:color="auto" w:fill="FFFFFF"/>
        </w:rPr>
        <w:t>Hastings Race &amp; Poverty LJ</w:t>
      </w:r>
      <w:r w:rsidRPr="004E2DB9">
        <w:rPr>
          <w:rFonts w:ascii="Times New Roman" w:hAnsi="Times New Roman" w:cs="Times New Roman"/>
          <w:color w:val="222222"/>
          <w:sz w:val="24"/>
          <w:szCs w:val="24"/>
          <w:shd w:val="clear" w:color="auto" w:fill="FFFFFF"/>
        </w:rPr>
        <w:t>, </w:t>
      </w:r>
      <w:r w:rsidRPr="004E2DB9">
        <w:rPr>
          <w:rFonts w:ascii="Times New Roman" w:hAnsi="Times New Roman" w:cs="Times New Roman"/>
          <w:i/>
          <w:iCs/>
          <w:color w:val="222222"/>
          <w:sz w:val="24"/>
          <w:szCs w:val="24"/>
          <w:shd w:val="clear" w:color="auto" w:fill="FFFFFF"/>
        </w:rPr>
        <w:t>18</w:t>
      </w:r>
      <w:r w:rsidRPr="004E2DB9">
        <w:rPr>
          <w:rFonts w:ascii="Times New Roman" w:hAnsi="Times New Roman" w:cs="Times New Roman"/>
          <w:color w:val="222222"/>
          <w:sz w:val="24"/>
          <w:szCs w:val="24"/>
          <w:shd w:val="clear" w:color="auto" w:fill="FFFFFF"/>
        </w:rPr>
        <w:t>, 67.</w:t>
      </w:r>
    </w:p>
    <w:p w:rsidR="00324FAE" w:rsidRPr="004E2DB9" w:rsidRDefault="00324FAE" w:rsidP="00324FAE">
      <w:pPr>
        <w:spacing w:line="480" w:lineRule="auto"/>
        <w:rPr>
          <w:rFonts w:ascii="Times New Roman" w:hAnsi="Times New Roman" w:cs="Times New Roman"/>
          <w:color w:val="222222"/>
          <w:sz w:val="24"/>
          <w:szCs w:val="24"/>
          <w:shd w:val="clear" w:color="auto" w:fill="FFFFFF"/>
        </w:rPr>
      </w:pPr>
      <w:r w:rsidRPr="004E2DB9">
        <w:rPr>
          <w:rFonts w:ascii="Times New Roman" w:hAnsi="Times New Roman" w:cs="Times New Roman"/>
          <w:color w:val="222222"/>
          <w:sz w:val="24"/>
          <w:szCs w:val="24"/>
          <w:shd w:val="clear" w:color="auto" w:fill="FFFFFF"/>
        </w:rPr>
        <w:t>Whybray, R. N. (2021). Shall not the Judge of All the Earth Do What Is?. In </w:t>
      </w:r>
      <w:r w:rsidRPr="004E2DB9">
        <w:rPr>
          <w:rFonts w:ascii="Times New Roman" w:hAnsi="Times New Roman" w:cs="Times New Roman"/>
          <w:i/>
          <w:iCs/>
          <w:color w:val="222222"/>
          <w:sz w:val="24"/>
          <w:szCs w:val="24"/>
          <w:shd w:val="clear" w:color="auto" w:fill="FFFFFF"/>
        </w:rPr>
        <w:t xml:space="preserve">Shall Not the </w:t>
      </w:r>
      <w:r>
        <w:rPr>
          <w:rFonts w:ascii="Times New Roman" w:hAnsi="Times New Roman" w:cs="Times New Roman"/>
          <w:i/>
          <w:iCs/>
          <w:color w:val="222222"/>
          <w:sz w:val="24"/>
          <w:szCs w:val="24"/>
          <w:shd w:val="clear" w:color="auto" w:fill="FFFFFF"/>
        </w:rPr>
        <w:tab/>
      </w:r>
      <w:r w:rsidRPr="004E2DB9">
        <w:rPr>
          <w:rFonts w:ascii="Times New Roman" w:hAnsi="Times New Roman" w:cs="Times New Roman"/>
          <w:i/>
          <w:iCs/>
          <w:color w:val="222222"/>
          <w:sz w:val="24"/>
          <w:szCs w:val="24"/>
          <w:shd w:val="clear" w:color="auto" w:fill="FFFFFF"/>
        </w:rPr>
        <w:t>Judge of All the Earth Do What is Right?</w:t>
      </w:r>
      <w:r w:rsidRPr="004E2DB9">
        <w:rPr>
          <w:rFonts w:ascii="Times New Roman" w:hAnsi="Times New Roman" w:cs="Times New Roman"/>
          <w:color w:val="222222"/>
          <w:sz w:val="24"/>
          <w:szCs w:val="24"/>
          <w:shd w:val="clear" w:color="auto" w:fill="FFFFFF"/>
        </w:rPr>
        <w:t> (pp. 1-20). Penn State University Press.</w:t>
      </w:r>
    </w:p>
    <w:p w:rsidR="00324FAE" w:rsidRDefault="00324FAE"/>
    <w:sectPr w:rsidR="00324FAE" w:rsidSect="00324FAE">
      <w:headerReference w:type="default" r:id="rId6"/>
      <w:headerReference w:type="first" r:id="rId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47CB" w:rsidRDefault="00F347CB" w:rsidP="00324FAE">
      <w:pPr>
        <w:spacing w:after="0" w:line="240" w:lineRule="auto"/>
      </w:pPr>
      <w:r>
        <w:separator/>
      </w:r>
    </w:p>
  </w:endnote>
  <w:endnote w:type="continuationSeparator" w:id="0">
    <w:p w:rsidR="00F347CB" w:rsidRDefault="00F347CB" w:rsidP="00324F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47CB" w:rsidRDefault="00F347CB" w:rsidP="00324FAE">
      <w:pPr>
        <w:spacing w:after="0" w:line="240" w:lineRule="auto"/>
      </w:pPr>
      <w:r>
        <w:separator/>
      </w:r>
    </w:p>
  </w:footnote>
  <w:footnote w:type="continuationSeparator" w:id="0">
    <w:p w:rsidR="00F347CB" w:rsidRDefault="00F347CB" w:rsidP="00324F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217581382"/>
      <w:docPartObj>
        <w:docPartGallery w:val="Page Numbers (Top of Page)"/>
        <w:docPartUnique/>
      </w:docPartObj>
    </w:sdtPr>
    <w:sdtEndPr>
      <w:rPr>
        <w:noProof/>
      </w:rPr>
    </w:sdtEndPr>
    <w:sdtContent>
      <w:p w:rsidR="00324FAE" w:rsidRPr="00324FAE" w:rsidRDefault="00324FAE" w:rsidP="00324FAE">
        <w:pPr>
          <w:pStyle w:val="Header"/>
          <w:spacing w:line="480" w:lineRule="auto"/>
          <w:jc w:val="right"/>
          <w:rPr>
            <w:rFonts w:ascii="Times New Roman" w:hAnsi="Times New Roman" w:cs="Times New Roman"/>
            <w:sz w:val="24"/>
            <w:szCs w:val="24"/>
          </w:rPr>
        </w:pPr>
        <w:r w:rsidRPr="00324FAE">
          <w:rPr>
            <w:rFonts w:ascii="Times New Roman" w:hAnsi="Times New Roman" w:cs="Times New Roman"/>
            <w:sz w:val="24"/>
            <w:szCs w:val="24"/>
          </w:rPr>
          <w:t>SELF DEFENSE</w:t>
        </w:r>
        <w:r>
          <w:rPr>
            <w:rFonts w:ascii="Times New Roman" w:hAnsi="Times New Roman" w:cs="Times New Roman"/>
            <w:sz w:val="24"/>
            <w:szCs w:val="24"/>
          </w:rPr>
          <w:t xml:space="preserve">                                                                                                                             </w:t>
        </w:r>
        <w:r w:rsidRPr="00324FAE">
          <w:rPr>
            <w:rFonts w:ascii="Times New Roman" w:hAnsi="Times New Roman" w:cs="Times New Roman"/>
            <w:sz w:val="24"/>
            <w:szCs w:val="24"/>
          </w:rPr>
          <w:t xml:space="preserve"> </w:t>
        </w:r>
        <w:r w:rsidRPr="00324FAE">
          <w:rPr>
            <w:rFonts w:ascii="Times New Roman" w:hAnsi="Times New Roman" w:cs="Times New Roman"/>
            <w:sz w:val="24"/>
            <w:szCs w:val="24"/>
          </w:rPr>
          <w:fldChar w:fldCharType="begin"/>
        </w:r>
        <w:r w:rsidRPr="00324FAE">
          <w:rPr>
            <w:rFonts w:ascii="Times New Roman" w:hAnsi="Times New Roman" w:cs="Times New Roman"/>
            <w:sz w:val="24"/>
            <w:szCs w:val="24"/>
          </w:rPr>
          <w:instrText xml:space="preserve"> PAGE   \* MERGEFORMAT </w:instrText>
        </w:r>
        <w:r w:rsidRPr="00324FAE">
          <w:rPr>
            <w:rFonts w:ascii="Times New Roman" w:hAnsi="Times New Roman" w:cs="Times New Roman"/>
            <w:sz w:val="24"/>
            <w:szCs w:val="24"/>
          </w:rPr>
          <w:fldChar w:fldCharType="separate"/>
        </w:r>
        <w:r w:rsidRPr="00324FAE">
          <w:rPr>
            <w:rFonts w:ascii="Times New Roman" w:hAnsi="Times New Roman" w:cs="Times New Roman"/>
            <w:noProof/>
            <w:sz w:val="24"/>
            <w:szCs w:val="24"/>
          </w:rPr>
          <w:t>2</w:t>
        </w:r>
        <w:r w:rsidRPr="00324FAE">
          <w:rPr>
            <w:rFonts w:ascii="Times New Roman" w:hAnsi="Times New Roman" w:cs="Times New Roman"/>
            <w:noProof/>
            <w:sz w:val="24"/>
            <w:szCs w:val="24"/>
          </w:rPr>
          <w:fldChar w:fldCharType="end"/>
        </w:r>
      </w:p>
    </w:sdtContent>
  </w:sdt>
  <w:p w:rsidR="00324FAE" w:rsidRPr="00324FAE" w:rsidRDefault="00324FAE" w:rsidP="00324FAE">
    <w:pPr>
      <w:pStyle w:val="Header"/>
      <w:spacing w:line="480" w:lineRule="auto"/>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4FAE" w:rsidRPr="00324FAE" w:rsidRDefault="00324FAE" w:rsidP="00324FAE">
    <w:pPr>
      <w:pStyle w:val="Header"/>
      <w:spacing w:line="480" w:lineRule="auto"/>
      <w:rPr>
        <w:rFonts w:ascii="Times New Roman" w:hAnsi="Times New Roman" w:cs="Times New Roman"/>
        <w:sz w:val="24"/>
        <w:szCs w:val="24"/>
      </w:rPr>
    </w:pPr>
    <w:r w:rsidRPr="00324FAE">
      <w:rPr>
        <w:rFonts w:ascii="Times New Roman" w:hAnsi="Times New Roman" w:cs="Times New Roman"/>
        <w:sz w:val="24"/>
        <w:szCs w:val="24"/>
      </w:rPr>
      <w:t xml:space="preserve">Running Head: SELF DEFENSE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I3MbU0N7M0MDI1MzFQ0lEKTi0uzszPAykwrAUAwmngbiwAAAA="/>
  </w:docVars>
  <w:rsids>
    <w:rsidRoot w:val="00324FAE"/>
    <w:rsid w:val="00324FAE"/>
    <w:rsid w:val="00F34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28ECB"/>
  <w15:chartTrackingRefBased/>
  <w15:docId w15:val="{5F058576-8FD7-4B21-97DD-5FB417517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4F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4F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4FAE"/>
  </w:style>
  <w:style w:type="paragraph" w:styleId="Footer">
    <w:name w:val="footer"/>
    <w:basedOn w:val="Normal"/>
    <w:link w:val="FooterChar"/>
    <w:uiPriority w:val="99"/>
    <w:unhideWhenUsed/>
    <w:rsid w:val="00324F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4F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508</Words>
  <Characters>2900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MUSUMBA</dc:creator>
  <cp:keywords/>
  <dc:description/>
  <cp:lastModifiedBy>MUSUMBA</cp:lastModifiedBy>
  <cp:revision>1</cp:revision>
  <dcterms:created xsi:type="dcterms:W3CDTF">2021-08-06T17:52:00Z</dcterms:created>
  <dcterms:modified xsi:type="dcterms:W3CDTF">2021-08-06T17:58:00Z</dcterms:modified>
</cp:coreProperties>
</file>